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caps w:val="0"/>
          <w:color w:val="333333"/>
          <w:spacing w:val="0"/>
          <w:sz w:val="36"/>
          <w:szCs w:val="36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333333"/>
          <w:spacing w:val="0"/>
          <w:sz w:val="36"/>
          <w:szCs w:val="36"/>
          <w:shd w:val="clear" w:color="auto" w:fill="FFFFFF"/>
        </w:rPr>
        <w:t>关于申报中国高校产学研创新基金2020年第三批</w:t>
      </w:r>
    </w:p>
    <w:p>
      <w:pPr>
        <w:pStyle w:val="4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caps w:val="0"/>
          <w:color w:val="333333"/>
          <w:spacing w:val="0"/>
          <w:sz w:val="36"/>
          <w:szCs w:val="36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333333"/>
          <w:spacing w:val="0"/>
          <w:sz w:val="36"/>
          <w:szCs w:val="36"/>
          <w:shd w:val="clear" w:color="auto" w:fill="FFFFFF"/>
        </w:rPr>
        <w:t>课题的通知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各职能部门、各单位：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为贯彻落实党的十九大和全国教育大会精神，推进产学研协同创新，支撑实施创新驱动发展战略，提升教育服务经济社会发展能力，促进科技成果转化，教育部科技发展中心设立“中国高校产学研创新基金”，将部委、企业、高校三方有机结合，积极探索产学研创新实践，创新人才培养机制，推动建立以企业为主体、市场为导向、产学研深度融合的技术创新体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2020年第三批课题为“德州专项”，用以支持高校在山东德州经济技术开发区开展协同创新、联合研究、技术转移及成果转化产业化等产学研合作项目。现将有关事项通知如下：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课题说明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</w:t>
      </w:r>
      <w:r>
        <w:rPr>
          <w:rFonts w:hint="eastAsia" w:ascii="仿宋" w:hAnsi="仿宋" w:eastAsia="仿宋" w:cs="仿宋"/>
          <w:sz w:val="30"/>
          <w:szCs w:val="30"/>
        </w:rPr>
        <w:t>中心与德州经济技术开发区管理委员会联合设立“德州专项”，用以支持高校与德州经济技术开发区内企业开展项目合作。根据确定的研究内容，为每个立项课题提供不低于10万元的研究经费。选题方向和申请条件需符合《中国高校产学研创新基金—德州专项申请指南》（附件1）的要求。各需求企业联系方式参见申请指南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</w:t>
      </w:r>
      <w:r>
        <w:rPr>
          <w:rFonts w:hint="eastAsia" w:ascii="仿宋" w:hAnsi="仿宋" w:eastAsia="仿宋" w:cs="仿宋"/>
          <w:sz w:val="30"/>
          <w:szCs w:val="30"/>
        </w:rPr>
        <w:t>课题的计划执行时间为2021年4月1日～2022年3月31日，可根据课题复杂程度适度延长执行周期，最长不超过两年。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3.</w:t>
      </w:r>
      <w:r>
        <w:rPr>
          <w:rFonts w:hint="eastAsia" w:ascii="仿宋" w:hAnsi="仿宋" w:eastAsia="仿宋" w:cs="仿宋"/>
          <w:sz w:val="30"/>
          <w:szCs w:val="30"/>
        </w:rPr>
        <w:t>资助课题获得的知识产权由资助方和课题承担单位共同所有。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4.</w:t>
      </w:r>
      <w:r>
        <w:rPr>
          <w:rFonts w:hint="eastAsia" w:ascii="仿宋" w:hAnsi="仿宋" w:eastAsia="仿宋" w:cs="仿宋"/>
          <w:sz w:val="30"/>
          <w:szCs w:val="30"/>
        </w:rPr>
        <w:t>课题申请人无需向资助企业额外购买配套设备或软件。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二、课题申请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单位初选。申请人须仔细阅读教育部科技发展中心的《申报通知》和《申请指南》，按照通知和指南要求填写申请书（申请书中手机和邮箱必须填写）。各单位要积极组织本单位的项目初选工作并严格把关，对《申请书》的填写内容，研究实力和必备的条件要进行认真审核，确保申报工作的质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00" w:firstLineChars="200"/>
        <w:textAlignment w:val="auto"/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0"/>
          <w:szCs w:val="30"/>
          <w:lang w:val="en-US" w:eastAsia="zh-CN" w:bidi="ar-SA"/>
        </w:rPr>
        <w:t>2.校内遴选。各单位于2021年2月21日下午5点前将《申请书》纸版一式三份（请勿装订）统一报送至学校科研处602。并将电子版发送至科研处邮箱（命名规则：学校名称+申请人姓名+项目选题编号）。科研处将组织专家对申报的项目进行遴选。通过遴选符合申报条件的项目报学校审核，经学校审核，确定推荐项目名单，对推荐项目在校内公示，公示无异议后，学校将材料报送上级单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三、联系人及联系方式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联系人：张佰昆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联系电话：8059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电子邮箱：kyc@huayu.edu.cn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联系地址：行政楼602室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附件1.中国高校产学研创新基金申请指南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default" w:ascii="仿宋" w:hAnsi="仿宋" w:eastAsia="仿宋" w:cs="仿宋"/>
          <w:sz w:val="30"/>
          <w:szCs w:val="30"/>
          <w:lang w:val="en-US" w:eastAsia="zh-CN"/>
        </w:rPr>
        <w:t>附件2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.</w:t>
      </w:r>
      <w:bookmarkStart w:id="0" w:name="_GoBack"/>
      <w:bookmarkEnd w:id="0"/>
      <w:r>
        <w:rPr>
          <w:rFonts w:hint="default" w:ascii="仿宋" w:hAnsi="仿宋" w:eastAsia="仿宋" w:cs="仿宋"/>
          <w:sz w:val="30"/>
          <w:szCs w:val="30"/>
          <w:lang w:val="en-US" w:eastAsia="zh-CN"/>
        </w:rPr>
        <w:t>中国高校产学研创新基金申请书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00" w:firstLineChars="1900"/>
        <w:textAlignment w:val="auto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科研处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00" w:firstLineChars="1700"/>
        <w:textAlignment w:val="auto"/>
        <w:rPr>
          <w:rFonts w:hint="default" w:ascii="仿宋" w:hAnsi="仿宋" w:eastAsia="仿宋" w:cs="仿宋"/>
          <w:sz w:val="30"/>
          <w:szCs w:val="30"/>
          <w:highlight w:val="yellow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2020年12月31日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AC0FB2"/>
    <w:multiLevelType w:val="singleLevel"/>
    <w:tmpl w:val="3EAC0FB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7C0493"/>
    <w:rsid w:val="037E3B96"/>
    <w:rsid w:val="32444B07"/>
    <w:rsid w:val="45143962"/>
    <w:rsid w:val="575B3A87"/>
    <w:rsid w:val="707C0493"/>
    <w:rsid w:val="7268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link w:val="11"/>
    <w:semiHidden/>
    <w:unhideWhenUsed/>
    <w:qFormat/>
    <w:uiPriority w:val="0"/>
    <w:pPr>
      <w:keepNext/>
      <w:keepLines/>
      <w:spacing w:line="360" w:lineRule="auto"/>
      <w:outlineLvl w:val="1"/>
    </w:pPr>
    <w:rPr>
      <w:rFonts w:eastAsia="黑体" w:asciiTheme="majorAscii" w:hAnsiTheme="majorAscii" w:cstheme="majorBidi"/>
      <w:bCs/>
      <w:sz w:val="21"/>
      <w:szCs w:val="32"/>
    </w:rPr>
  </w:style>
  <w:style w:type="paragraph" w:styleId="4">
    <w:name w:val="heading 3"/>
    <w:basedOn w:val="1"/>
    <w:next w:val="1"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FollowedHyperlink"/>
    <w:basedOn w:val="8"/>
    <w:qFormat/>
    <w:uiPriority w:val="0"/>
    <w:rPr>
      <w:color w:val="000000"/>
      <w:u w:val="none"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标题 2 Char"/>
    <w:basedOn w:val="8"/>
    <w:link w:val="3"/>
    <w:qFormat/>
    <w:uiPriority w:val="9"/>
    <w:rPr>
      <w:rFonts w:eastAsia="黑体" w:asciiTheme="majorAscii" w:hAnsiTheme="majorAscii" w:cstheme="majorBidi"/>
      <w:bCs/>
      <w:kern w:val="2"/>
      <w:sz w:val="21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2020-12-31T03:44:00Z</dcterms:created>
  <dc:creator>欢乐马</dc:creator>
  <cp:lastModifiedBy>欢乐马</cp:lastModifiedBy>
  <dcterms:modified xsi:type="dcterms:W3CDTF">2020-12-31T07:50:30Z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