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80" w:lineRule="exact"/>
        <w:ind w:left="0" w:leftChars="0" w:right="0" w:rightChars="0"/>
        <w:textAlignment w:val="auto"/>
        <w:outlineLvl w:val="9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附件1</w:t>
      </w:r>
    </w:p>
    <w:p>
      <w:pPr>
        <w:pStyle w:val="2"/>
        <w:rPr>
          <w:rFonts w:hint="default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80" w:lineRule="exact"/>
        <w:ind w:left="0" w:leftChars="0"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2020年山东省重点研发计划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80" w:lineRule="exact"/>
        <w:ind w:left="0" w:leftChars="0" w:right="0" w:rightChars="0"/>
        <w:jc w:val="center"/>
        <w:textAlignment w:val="auto"/>
        <w:outlineLvl w:val="9"/>
        <w:rPr>
          <w:rFonts w:hint="default" w:ascii="Times New Roman" w:hAnsi="Times New Roman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（软科学项目）申报指南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580" w:lineRule="exact"/>
        <w:ind w:left="0" w:leftChars="0" w:right="0" w:rightChars="0" w:firstLine="360"/>
        <w:jc w:val="both"/>
        <w:textAlignment w:val="auto"/>
        <w:outlineLvl w:val="9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bookmarkStart w:id="0" w:name="_Hlk53514916"/>
      <w:r>
        <w:rPr>
          <w:rFonts w:hint="default" w:ascii="Times New Roman" w:hAnsi="Times New Roman" w:eastAsia="仿宋_GB2312" w:cs="Times New Roman"/>
          <w:sz w:val="32"/>
          <w:szCs w:val="32"/>
        </w:rPr>
        <w:t>2020年省重点研发计划（软科学项目）实施，坚持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科技创新</w:t>
      </w:r>
      <w:r>
        <w:rPr>
          <w:rFonts w:hint="default" w:ascii="Times New Roman" w:hAnsi="Times New Roman" w:eastAsia="仿宋_GB2312" w:cs="Times New Roman"/>
          <w:sz w:val="32"/>
          <w:szCs w:val="32"/>
        </w:rPr>
        <w:t>“四个面向”战略导向，以加快我省科技创新治理体系和治理能力现代化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支撑经济高质量发展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为目标，在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科技支撑新旧动能转换、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创新型省份建设、科技体制机制改革等方面进行研究，项目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实施期为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一年。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一、重大、重点项目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支持的研究方向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紧密围绕以下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方向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进行申报，拟定的申报项目名称必须与以下主题相吻合。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重大项目资助额度每项12万元左右，重点项目资助额度每项7万元左右。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eastAsia" w:ascii="Times New Roman" w:hAnsi="Times New Roman" w:eastAsia="楷体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一</w:t>
      </w:r>
      <w:r>
        <w:rPr>
          <w:rFonts w:hint="eastAsia" w:ascii="Times New Roman" w:hAnsi="Times New Roman" w:eastAsia="楷体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楷体_GB2312" w:cs="Times New Roman"/>
          <w:sz w:val="32"/>
          <w:szCs w:val="32"/>
        </w:rPr>
        <w:t>科技创新支撑山东新旧动能转换研究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此方向支持重大项目3项左右。跟踪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世界重大科技前沿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提出我省未来科技创新布局建议；根据国家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新型创新基础设施建设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部署，提出山东省规划布局建议；积极应对疫情影响，对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新冠肺炎确诊病例与环境指标动态数据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进行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分析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研究。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支持重点项目12项左右。围绕工业互联网发展，开展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基于工业互联网模式的产业链创新链融合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新基建助推山东工业互联网优化布局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城市大脑数字驾驶舱研究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等方面研究。围绕信息化发展，就山东应对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数字化转型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数字经济新业态发展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后疫情时代新技术赋能推动山东企业数字化转型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政务服务领域区块链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等提出对策建议。围绕重点产业发展，分别就科技强安重大关键共性问题、农业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种质资源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保护创新利用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中医药产业技术创新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、海洋领域科技创新发展等开展现状分析和对策研究；提出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重点产业领域科技安全风险预警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及应对机制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eastAsia" w:ascii="Times New Roman" w:hAnsi="Times New Roman" w:eastAsia="楷体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二</w:t>
      </w:r>
      <w:r>
        <w:rPr>
          <w:rFonts w:hint="eastAsia" w:ascii="Times New Roman" w:hAnsi="Times New Roman" w:eastAsia="楷体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楷体_GB2312" w:cs="Times New Roman"/>
          <w:sz w:val="32"/>
          <w:szCs w:val="32"/>
        </w:rPr>
        <w:t>构建更加有效的区域创新发展机制研究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此方向支持重大项目4项左右。立足落实国家和省重大区域发展战略，研究提出山东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科技创新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黄河流域生态保护和高质量发展中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作用发挥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机制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建议，提出创建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综合性国家科学中心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的建议思路；围绕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推动省会、胶东、鲁南三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大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经济圈一体化发展，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提出三大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经济圈重点科技产业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布局建议，研究分析三大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经济圈科技人才生态环境构建与优化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路径。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eastAsia" w:ascii="Times New Roman" w:hAnsi="Times New Roman" w:eastAsia="楷体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楷体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楷体_GB2312" w:cs="Times New Roman"/>
          <w:sz w:val="32"/>
          <w:szCs w:val="32"/>
        </w:rPr>
        <w:t>实施“人才兴鲁”行动路径研究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此方向支持重大项目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项左右。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研究提出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国际顶尖科学家实验室组建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支持重点项目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项左右。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立足落实“人才兴鲁”战略，重点开展山东省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科技人才创业发展新模式新业态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外国高端人才集聚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机制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国际化人才评价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机制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“国际人才港”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建设、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中国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山东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自由贸易试验区人才便利化服务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等方面研究并提出工作建议；对实施山东省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外国人才工程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提出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优化策略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eastAsia" w:ascii="Times New Roman" w:hAnsi="Times New Roman" w:eastAsia="楷体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楷体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楷体_GB2312" w:cs="Times New Roman"/>
          <w:sz w:val="32"/>
          <w:szCs w:val="32"/>
        </w:rPr>
        <w:t>构建“政产学研金服用”融合创新生态研究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此方向支持重大项目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项左右。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立足打造良好创新生态，研究提出构建以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产业为核心应用为导向的产学研协同创新机制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工作建议。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支持重点项目4项左右。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借鉴国内外先进经验，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围绕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推动企业成为技术创新主体开展对策研究；研究提出我省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支持中小企业技术创新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的策略建议；分析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科技型小微企业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发展等工作现状，提出对策建议；研究提出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金融支持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我省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科技创新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策略建议。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eastAsia" w:ascii="Times New Roman" w:hAnsi="Times New Roman" w:eastAsia="楷体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楷体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楷体_GB2312" w:cs="Times New Roman"/>
          <w:sz w:val="32"/>
          <w:szCs w:val="32"/>
        </w:rPr>
        <w:t>新发展格局下</w:t>
      </w: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科技</w:t>
      </w:r>
      <w:r>
        <w:rPr>
          <w:rFonts w:hint="default" w:ascii="Times New Roman" w:hAnsi="Times New Roman" w:eastAsia="楷体_GB2312" w:cs="Times New Roman"/>
          <w:sz w:val="32"/>
          <w:szCs w:val="32"/>
        </w:rPr>
        <w:t>交流合作研究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此方向支持重大项目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项左右。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重点提出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新发展格局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下山东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科技创新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中美贸易摩擦背景下科技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交流与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合作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方面的路径建议。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支持重点项目2项左右。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研究提出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新发展格局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下山东海洋科技创新国际化思路建议；分析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中美贸易摩擦背景下山东制造业企业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创新面临的机遇与挑战，提出对策建议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eastAsia" w:ascii="Times New Roman" w:hAnsi="Times New Roman" w:eastAsia="楷体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楷体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楷体_GB2312" w:cs="Times New Roman"/>
          <w:sz w:val="32"/>
          <w:szCs w:val="32"/>
        </w:rPr>
        <w:t>加快科技创新治理体系和治理能力现代化路径研究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此方向支持重大项目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项左右。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重点落实习近平总书记提出的“政府科技管理部门要抓战略、抓规划、抓政策、抓服务”要求，提出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新形势下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山东省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科技教育融合协同创新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提高全社会研发投入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农村科技特派员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运行机制方面的思路或工作建议。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支持重点项目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项左右。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重点就我省落实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以知识价值为导向的收益分配和期权激励机制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科技计划诚信管理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临床医学研究中心绩效评价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科技创新生态环境质量评价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体系构建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科技创新发展资金股权投资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自然科学研究专业技术人员评价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体系等开展路径和对策研究，就优化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我省经济社会发展考核科技领域相关指标考核标准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提出建议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right="0" w:rightChars="0"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二、一般项目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bCs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一般项目全部为自筹经费项目，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具体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研究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内容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不得与重大、重点项目重复。一般项目以培养青年人才、挖掘优秀成果为目的。项目申报按选题领域自行设计选题和研究内容，鼓励自由探索。对已取得的阶段性研究成果作为立项遴选的重要参考依据。研究要立足山东省情，技术路线可行，注重研究的实证性、对策性、操作性，提出有建设性的对策建议。</w:t>
      </w:r>
      <w:r>
        <w:rPr>
          <w:rFonts w:hint="default" w:ascii="Times New Roman" w:hAnsi="Times New Roman" w:eastAsia="仿宋_GB2312" w:cs="Times New Roman"/>
          <w:b w:val="0"/>
          <w:bCs/>
          <w:kern w:val="0"/>
          <w:sz w:val="32"/>
          <w:szCs w:val="32"/>
        </w:rPr>
        <w:t>一般项目选题领域</w:t>
      </w:r>
      <w:r>
        <w:rPr>
          <w:rFonts w:hint="default" w:ascii="Times New Roman" w:hAnsi="Times New Roman" w:eastAsia="仿宋_GB2312" w:cs="Times New Roman"/>
          <w:b w:val="0"/>
          <w:bCs/>
          <w:kern w:val="0"/>
          <w:sz w:val="32"/>
          <w:szCs w:val="32"/>
          <w:lang w:val="en-US" w:eastAsia="zh-CN"/>
        </w:rPr>
        <w:t>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left="0" w:leftChars="0" w:right="0" w:rightChars="0" w:firstLine="640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1.科技支撑我省经济社会高质量发展研究；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left="0" w:leftChars="0" w:right="0" w:rightChars="0" w:firstLine="640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2.科技服务人民高品质生活需要研究；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left="0" w:leftChars="0" w:right="0" w:rightChars="0" w:firstLine="640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3.科技创新前沿及重大颠覆性技术方向预测及战略研究；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left="0" w:leftChars="0" w:right="0" w:rightChars="0" w:firstLine="640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4.深化科技体制机制改革研究；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left="0" w:leftChars="0" w:right="0" w:rightChars="0" w:firstLine="640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5.区域创新发展战略研究；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left="0" w:leftChars="0" w:right="0" w:rightChars="0" w:firstLine="640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6.重大创新平台和载体建设研究；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left="0" w:leftChars="0" w:right="0" w:rightChars="0" w:firstLine="640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7.吸引集聚创新人才研究；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left="0" w:leftChars="0" w:right="0" w:rightChars="0" w:firstLine="640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8.国内外科技交流与合作路径研究；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left="0" w:leftChars="0" w:right="0" w:rightChars="0" w:firstLine="640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9.科技监督与诚信建设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研究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left="0" w:leftChars="0" w:right="0" w:rightChars="0" w:firstLine="640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一般项目按申报数量的20%左右确定立项数量，总数控制在200项以内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三、联合研究项目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联合研究项目按一般项目管理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，申报时请注明联合专项名称。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right="0" w:rightChars="0" w:firstLine="640" w:firstLineChars="200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kern w:val="0"/>
          <w:sz w:val="32"/>
          <w:szCs w:val="32"/>
        </w:rPr>
        <w:t>（</w:t>
      </w:r>
      <w:r>
        <w:rPr>
          <w:rFonts w:hint="default" w:ascii="Times New Roman" w:hAnsi="Times New Roman" w:eastAsia="楷体_GB2312" w:cs="Times New Roman"/>
          <w:kern w:val="0"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楷体_GB2312" w:cs="Times New Roman"/>
          <w:kern w:val="0"/>
          <w:sz w:val="32"/>
          <w:szCs w:val="32"/>
        </w:rPr>
        <w:t>）网信技术研究专题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重点围绕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网络安全大数据分类管理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体系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网络安全态势评估和指标体系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基于重大网络信息系统瘫痪的公共安全保障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网络空间技术治网能力提升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个人信息和重要数据安全形势分析和保护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具有舆论属性或社会动员能力的互联网信息服务安全评估指标体系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区块链安全指标体系及网络安全检查评估规范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工业互联网安全风险及防护技术体系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人工智能技术发展背景下网络安全风险与对策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网络技术人才培养与产业融合发展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等10项课题开展研究。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  <w:highlight w:val="yellow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此专题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资助额度为每项2万元。经专家评审，对每个项目的多个申报者只确定1名最优者立项。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楷体_GB2312" w:cs="Times New Roman"/>
          <w:lang w:eastAsia="zh-CN"/>
        </w:rPr>
      </w:pPr>
      <w:r>
        <w:rPr>
          <w:rFonts w:hint="default" w:ascii="Times New Roman" w:hAnsi="Times New Roman" w:eastAsia="楷体_GB2312" w:cs="Times New Roman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楷体_GB2312" w:cs="Times New Roman"/>
          <w:kern w:val="0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楷体_GB2312" w:cs="Times New Roman"/>
          <w:kern w:val="0"/>
          <w:sz w:val="32"/>
          <w:szCs w:val="32"/>
          <w:lang w:val="en-US" w:eastAsia="zh-CN"/>
        </w:rPr>
        <w:t>科技金融专题。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共10项，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资助额度为每项2万元。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按选题领域自行设计选题和研究内容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8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四、项目研究要求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</w:rPr>
        <w:t>紧扣主题，目标明确。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坚持问题导向，对标先进，对我省科技创新、科技管理方面的重点、难点和短板问题进行政策建议研究。围绕研究主题，能够将国内外理论观点与当前实践问题融合贯通，具有一定的理论高度，提出的观点建议具有前瞻性、新颖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</w:rPr>
        <w:t>方法科学，论证严谨。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研究整体设计具有系统思维、辩证思维，能有效运用规范科学的方法、技术手段，尤其是大数据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分析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技术。论证分析透彻，真实权威，逻辑清晰，观点明确新颖。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/>
        </w:rPr>
        <w:t>三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</w:rPr>
        <w:t>注重调研、对策务实。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鼓励支持项目研究人员开展实地调研、座谈交流，获取第一手的实践资料；对解决现实问题具有一定针对性，提出的对策举措切实可行，具有操作性。</w:t>
      </w:r>
      <w:bookmarkEnd w:id="0"/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580" w:lineRule="exact"/>
        <w:ind w:right="0" w:rightChars="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580" w:lineRule="exact"/>
        <w:ind w:right="0" w:rightChars="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580" w:lineRule="exact"/>
        <w:ind w:right="0" w:rightChars="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580" w:lineRule="exact"/>
        <w:ind w:right="0" w:rightChars="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580" w:lineRule="exact"/>
        <w:ind w:right="0" w:rightChars="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580" w:lineRule="exact"/>
        <w:ind w:right="0" w:rightChars="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580" w:lineRule="exact"/>
        <w:ind w:right="0" w:rightChars="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580" w:lineRule="exact"/>
        <w:ind w:right="0" w:rightChars="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580" w:lineRule="exact"/>
        <w:ind w:right="0" w:rightChars="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580" w:lineRule="exact"/>
        <w:ind w:right="0" w:rightChars="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580" w:lineRule="exact"/>
        <w:ind w:right="0" w:rightChars="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580" w:lineRule="exact"/>
        <w:ind w:right="0" w:rightChars="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3C518F"/>
    <w:rsid w:val="05CD7645"/>
    <w:rsid w:val="493C5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Normal (Web)"/>
    <w:basedOn w:val="1"/>
    <w:qFormat/>
    <w:uiPriority w:val="0"/>
    <w:pPr>
      <w:spacing w:line="480" w:lineRule="auto"/>
      <w:jc w:val="left"/>
    </w:pPr>
    <w:rPr>
      <w:rFonts w:ascii="微软雅黑" w:hAnsi="微软雅黑" w:eastAsia="微软雅黑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2020-10-23T13:19:00Z</dcterms:created>
  <dc:creator>远望之光</dc:creator>
  <cp:lastModifiedBy>远望之光</cp:lastModifiedBy>
  <dcterms:modified xsi:type="dcterms:W3CDTF">2020-10-23T13:19:46Z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